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2261" w:rsidRDefault="000817F5">
      <w:bookmarkStart w:id="0" w:name="_GoBack"/>
      <w:bookmarkEnd w:id="0"/>
      <w:r>
        <w:rPr>
          <w:rFonts w:ascii="Invitation" w:eastAsia="Invitation" w:hAnsi="Invitation" w:cs="Invitation"/>
          <w:b/>
          <w:sz w:val="40"/>
          <w:szCs w:val="40"/>
        </w:rPr>
        <w:t>Name:</w:t>
      </w:r>
      <w:r>
        <w:rPr>
          <w:rFonts w:ascii="Invitation" w:eastAsia="Invitation" w:hAnsi="Invitation" w:cs="Invitation"/>
          <w:b/>
          <w:sz w:val="40"/>
          <w:szCs w:val="40"/>
        </w:rPr>
        <w:tab/>
      </w:r>
      <w:r>
        <w:rPr>
          <w:rFonts w:ascii="Invitation" w:eastAsia="Invitation" w:hAnsi="Invitation" w:cs="Invitation"/>
          <w:b/>
          <w:sz w:val="40"/>
          <w:szCs w:val="40"/>
        </w:rPr>
        <w:tab/>
      </w:r>
      <w:r>
        <w:rPr>
          <w:rFonts w:ascii="Invitation" w:eastAsia="Invitation" w:hAnsi="Invitation" w:cs="Invitation"/>
          <w:b/>
          <w:sz w:val="40"/>
          <w:szCs w:val="40"/>
        </w:rPr>
        <w:tab/>
      </w:r>
      <w:r>
        <w:rPr>
          <w:rFonts w:ascii="Invitation" w:eastAsia="Invitation" w:hAnsi="Invitation" w:cs="Invitation"/>
          <w:b/>
          <w:sz w:val="40"/>
          <w:szCs w:val="40"/>
        </w:rPr>
        <w:tab/>
      </w:r>
      <w:r>
        <w:rPr>
          <w:rFonts w:ascii="Invitation" w:eastAsia="Invitation" w:hAnsi="Invitation" w:cs="Invitation"/>
          <w:b/>
          <w:sz w:val="40"/>
          <w:szCs w:val="40"/>
        </w:rPr>
        <w:tab/>
      </w:r>
      <w:r>
        <w:rPr>
          <w:rFonts w:ascii="Invitation" w:eastAsia="Invitation" w:hAnsi="Invitation" w:cs="Invitation"/>
          <w:b/>
          <w:sz w:val="40"/>
          <w:szCs w:val="40"/>
        </w:rPr>
        <w:tab/>
        <w:t>CPM Course 3</w:t>
      </w:r>
    </w:p>
    <w:p w:rsidR="007E2261" w:rsidRDefault="007E2261"/>
    <w:p w:rsidR="007E2261" w:rsidRDefault="000817F5">
      <w:pPr>
        <w:pStyle w:val="Heading2"/>
        <w:jc w:val="left"/>
      </w:pPr>
      <w:r>
        <w:t>Assignment Record</w:t>
      </w:r>
    </w:p>
    <w:p w:rsidR="007E2261" w:rsidRDefault="007E2261"/>
    <w:p w:rsidR="007E2261" w:rsidRDefault="000817F5">
      <w:pPr>
        <w:pStyle w:val="Heading3"/>
        <w:jc w:val="both"/>
      </w:pPr>
      <w:r>
        <w:rPr>
          <w:b/>
          <w:i/>
          <w:u w:val="single"/>
        </w:rPr>
        <w:t>Unit 2:  Simplifying with Variables</w:t>
      </w:r>
    </w:p>
    <w:p w:rsidR="007E2261" w:rsidRDefault="007E2261"/>
    <w:p w:rsidR="007E2261" w:rsidRDefault="000817F5">
      <w:pPr>
        <w:pStyle w:val="Heading1"/>
      </w:pPr>
      <w:r>
        <w:rPr>
          <w:rFonts w:ascii="Comic Sans MS" w:eastAsia="Comic Sans MS" w:hAnsi="Comic Sans MS" w:cs="Comic Sans MS"/>
          <w:sz w:val="28"/>
          <w:szCs w:val="28"/>
          <w:u w:val="none"/>
        </w:rPr>
        <w:t xml:space="preserve">Date </w:t>
      </w:r>
      <w:r>
        <w:rPr>
          <w:rFonts w:ascii="Comic Sans MS" w:eastAsia="Comic Sans MS" w:hAnsi="Comic Sans MS" w:cs="Comic Sans MS"/>
          <w:sz w:val="28"/>
          <w:szCs w:val="28"/>
          <w:u w:val="none"/>
        </w:rPr>
        <w:tab/>
      </w:r>
      <w:r>
        <w:rPr>
          <w:rFonts w:ascii="Comic Sans MS" w:eastAsia="Comic Sans MS" w:hAnsi="Comic Sans MS" w:cs="Comic Sans MS"/>
          <w:sz w:val="28"/>
          <w:szCs w:val="28"/>
          <w:u w:val="none"/>
        </w:rPr>
        <w:tab/>
        <w:t>Lesson                Assignment</w:t>
      </w:r>
      <w:r>
        <w:rPr>
          <w:rFonts w:ascii="Comic Sans MS" w:eastAsia="Comic Sans MS" w:hAnsi="Comic Sans MS" w:cs="Comic Sans MS"/>
          <w:sz w:val="28"/>
          <w:szCs w:val="28"/>
          <w:u w:val="none"/>
        </w:rPr>
        <w:tab/>
      </w:r>
      <w:r>
        <w:rPr>
          <w:rFonts w:ascii="Comic Sans MS" w:eastAsia="Comic Sans MS" w:hAnsi="Comic Sans MS" w:cs="Comic Sans MS"/>
          <w:sz w:val="28"/>
          <w:szCs w:val="28"/>
          <w:u w:val="none"/>
        </w:rPr>
        <w:tab/>
        <w:t xml:space="preserve">  Complete and correct = 10</w:t>
      </w:r>
    </w:p>
    <w:tbl>
      <w:tblPr>
        <w:tblStyle w:val="a"/>
        <w:tblW w:w="10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070"/>
        <w:gridCol w:w="4950"/>
        <w:gridCol w:w="1620"/>
      </w:tblGrid>
      <w:tr w:rsidR="007E2261">
        <w:trPr>
          <w:trHeight w:val="500"/>
          <w:jc w:val="center"/>
        </w:trPr>
        <w:tc>
          <w:tcPr>
            <w:tcW w:w="1458" w:type="dxa"/>
          </w:tcPr>
          <w:p w:rsidR="007E2261" w:rsidRDefault="007E2261">
            <w:pPr>
              <w:pStyle w:val="Heading1"/>
            </w:pPr>
          </w:p>
          <w:p w:rsidR="007E2261" w:rsidRDefault="007E2261"/>
        </w:tc>
        <w:tc>
          <w:tcPr>
            <w:tcW w:w="2070" w:type="dxa"/>
            <w:vAlign w:val="center"/>
          </w:tcPr>
          <w:p w:rsidR="007E2261" w:rsidRDefault="000817F5">
            <w:pPr>
              <w:pStyle w:val="Heading1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none"/>
              </w:rPr>
              <w:t>2.1.1</w:t>
            </w:r>
          </w:p>
        </w:tc>
        <w:tc>
          <w:tcPr>
            <w:tcW w:w="4950" w:type="dxa"/>
          </w:tcPr>
          <w:p w:rsidR="007E2261" w:rsidRDefault="000817F5">
            <w:pPr>
              <w:pStyle w:val="Heading1"/>
            </w:pPr>
            <w:r>
              <w:rPr>
                <w:sz w:val="28"/>
                <w:szCs w:val="28"/>
                <w:u w:val="none"/>
              </w:rPr>
              <w:t>D.W.  2.1 – 2.5        H.W.  2.6 – 2.10</w:t>
            </w:r>
          </w:p>
        </w:tc>
        <w:tc>
          <w:tcPr>
            <w:tcW w:w="1620" w:type="dxa"/>
          </w:tcPr>
          <w:p w:rsidR="007E2261" w:rsidRDefault="007E2261">
            <w:pPr>
              <w:pStyle w:val="Heading1"/>
            </w:pPr>
          </w:p>
        </w:tc>
      </w:tr>
      <w:tr w:rsidR="007E2261">
        <w:trPr>
          <w:trHeight w:val="500"/>
          <w:jc w:val="center"/>
        </w:trPr>
        <w:tc>
          <w:tcPr>
            <w:tcW w:w="1458" w:type="dxa"/>
          </w:tcPr>
          <w:p w:rsidR="007E2261" w:rsidRDefault="007E2261">
            <w:pPr>
              <w:pStyle w:val="Heading1"/>
            </w:pPr>
          </w:p>
        </w:tc>
        <w:tc>
          <w:tcPr>
            <w:tcW w:w="2070" w:type="dxa"/>
            <w:vAlign w:val="center"/>
          </w:tcPr>
          <w:p w:rsidR="007E2261" w:rsidRDefault="000817F5">
            <w:pPr>
              <w:pStyle w:val="Heading1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none"/>
              </w:rPr>
              <w:t>2.1.2</w:t>
            </w:r>
          </w:p>
          <w:p w:rsidR="007E2261" w:rsidRDefault="007E2261">
            <w:pPr>
              <w:jc w:val="center"/>
            </w:pPr>
          </w:p>
        </w:tc>
        <w:tc>
          <w:tcPr>
            <w:tcW w:w="4950" w:type="dxa"/>
          </w:tcPr>
          <w:p w:rsidR="007E2261" w:rsidRDefault="000817F5">
            <w:pPr>
              <w:pStyle w:val="Heading1"/>
            </w:pPr>
            <w:r>
              <w:rPr>
                <w:sz w:val="28"/>
                <w:szCs w:val="28"/>
                <w:u w:val="none"/>
              </w:rPr>
              <w:t>D.W. 2.11, 2.12, 2.13a-</w:t>
            </w:r>
            <w:r>
              <w:rPr>
                <w:sz w:val="28"/>
                <w:szCs w:val="28"/>
                <w:u w:val="none"/>
              </w:rPr>
              <w:t xml:space="preserve">d </w:t>
            </w:r>
            <w:r>
              <w:rPr>
                <w:sz w:val="28"/>
                <w:szCs w:val="28"/>
                <w:u w:val="none"/>
              </w:rPr>
              <w:t>H.W. 2.1</w:t>
            </w:r>
            <w:r>
              <w:rPr>
                <w:sz w:val="28"/>
                <w:szCs w:val="28"/>
                <w:u w:val="none"/>
              </w:rPr>
              <w:t>7 - 2.20</w:t>
            </w:r>
          </w:p>
        </w:tc>
        <w:tc>
          <w:tcPr>
            <w:tcW w:w="1620" w:type="dxa"/>
          </w:tcPr>
          <w:p w:rsidR="007E2261" w:rsidRDefault="007E2261">
            <w:pPr>
              <w:pStyle w:val="Heading1"/>
            </w:pPr>
          </w:p>
        </w:tc>
      </w:tr>
      <w:tr w:rsidR="007E2261">
        <w:trPr>
          <w:jc w:val="center"/>
        </w:trPr>
        <w:tc>
          <w:tcPr>
            <w:tcW w:w="1458" w:type="dxa"/>
          </w:tcPr>
          <w:p w:rsidR="007E2261" w:rsidRDefault="007E2261">
            <w:pPr>
              <w:pStyle w:val="Heading1"/>
            </w:pPr>
          </w:p>
        </w:tc>
        <w:tc>
          <w:tcPr>
            <w:tcW w:w="2070" w:type="dxa"/>
            <w:vAlign w:val="center"/>
          </w:tcPr>
          <w:p w:rsidR="007E2261" w:rsidRDefault="000817F5">
            <w:pPr>
              <w:pStyle w:val="Heading1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none"/>
              </w:rPr>
              <w:t xml:space="preserve">2.1.3 </w:t>
            </w:r>
          </w:p>
        </w:tc>
        <w:tc>
          <w:tcPr>
            <w:tcW w:w="4950" w:type="dxa"/>
          </w:tcPr>
          <w:p w:rsidR="007E2261" w:rsidRDefault="000817F5">
            <w:pPr>
              <w:pStyle w:val="Heading1"/>
            </w:pPr>
            <w:r>
              <w:rPr>
                <w:sz w:val="28"/>
                <w:szCs w:val="28"/>
                <w:u w:val="none"/>
              </w:rPr>
              <w:t>D.W.   2.22 - 2.26        H.W. 2.29 – 2.3</w:t>
            </w:r>
            <w:r>
              <w:rPr>
                <w:sz w:val="28"/>
                <w:szCs w:val="28"/>
                <w:u w:val="none"/>
              </w:rPr>
              <w:t>1</w:t>
            </w:r>
          </w:p>
          <w:p w:rsidR="007E2261" w:rsidRDefault="007E2261"/>
        </w:tc>
        <w:tc>
          <w:tcPr>
            <w:tcW w:w="1620" w:type="dxa"/>
          </w:tcPr>
          <w:p w:rsidR="007E2261" w:rsidRDefault="007E2261">
            <w:pPr>
              <w:pStyle w:val="Heading1"/>
            </w:pPr>
          </w:p>
        </w:tc>
      </w:tr>
      <w:tr w:rsidR="007E2261">
        <w:trPr>
          <w:trHeight w:val="680"/>
          <w:jc w:val="center"/>
        </w:trPr>
        <w:tc>
          <w:tcPr>
            <w:tcW w:w="1458" w:type="dxa"/>
          </w:tcPr>
          <w:p w:rsidR="007E2261" w:rsidRDefault="007E2261">
            <w:pPr>
              <w:pStyle w:val="Heading1"/>
            </w:pPr>
          </w:p>
        </w:tc>
        <w:tc>
          <w:tcPr>
            <w:tcW w:w="2070" w:type="dxa"/>
            <w:vAlign w:val="center"/>
          </w:tcPr>
          <w:p w:rsidR="007E2261" w:rsidRDefault="000817F5">
            <w:pPr>
              <w:pStyle w:val="Heading1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none"/>
              </w:rPr>
              <w:t xml:space="preserve">2.1.4 </w:t>
            </w:r>
          </w:p>
          <w:p w:rsidR="007E2261" w:rsidRDefault="007E2261">
            <w:pPr>
              <w:jc w:val="center"/>
            </w:pPr>
          </w:p>
        </w:tc>
        <w:tc>
          <w:tcPr>
            <w:tcW w:w="4950" w:type="dxa"/>
          </w:tcPr>
          <w:p w:rsidR="007E2261" w:rsidRDefault="000817F5">
            <w:r>
              <w:rPr>
                <w:sz w:val="28"/>
                <w:szCs w:val="28"/>
              </w:rPr>
              <w:t xml:space="preserve">D.W.    2.34 – 2.39     H.W.   2.41 – 2.45 </w:t>
            </w:r>
          </w:p>
        </w:tc>
        <w:tc>
          <w:tcPr>
            <w:tcW w:w="1620" w:type="dxa"/>
          </w:tcPr>
          <w:p w:rsidR="007E2261" w:rsidRDefault="007E2261">
            <w:pPr>
              <w:pStyle w:val="Heading1"/>
            </w:pPr>
          </w:p>
        </w:tc>
      </w:tr>
      <w:tr w:rsidR="007E2261">
        <w:trPr>
          <w:jc w:val="center"/>
        </w:trPr>
        <w:tc>
          <w:tcPr>
            <w:tcW w:w="1458" w:type="dxa"/>
          </w:tcPr>
          <w:p w:rsidR="007E2261" w:rsidRDefault="007E2261">
            <w:pPr>
              <w:pStyle w:val="Heading1"/>
            </w:pPr>
          </w:p>
          <w:p w:rsidR="007E2261" w:rsidRDefault="007E2261"/>
        </w:tc>
        <w:tc>
          <w:tcPr>
            <w:tcW w:w="2070" w:type="dxa"/>
            <w:vAlign w:val="center"/>
          </w:tcPr>
          <w:p w:rsidR="007E2261" w:rsidRDefault="000817F5">
            <w:pPr>
              <w:pStyle w:val="Heading1"/>
              <w:jc w:val="center"/>
            </w:pPr>
            <w:bookmarkStart w:id="1" w:name="_siqpemr4l75d" w:colFirst="0" w:colLast="0"/>
            <w:bookmarkEnd w:id="1"/>
            <w:r>
              <w:rPr>
                <w:rFonts w:ascii="Comic Sans MS" w:eastAsia="Comic Sans MS" w:hAnsi="Comic Sans MS" w:cs="Comic Sans MS"/>
                <w:sz w:val="28"/>
                <w:szCs w:val="28"/>
                <w:u w:val="none"/>
              </w:rPr>
              <w:t>2.1.5</w:t>
            </w:r>
          </w:p>
          <w:p w:rsidR="007E2261" w:rsidRDefault="000817F5">
            <w:pPr>
              <w:pStyle w:val="Heading1"/>
              <w:jc w:val="center"/>
            </w:pPr>
            <w:bookmarkStart w:id="2" w:name="_awqfvhgtjhcd" w:colFirst="0" w:colLast="0"/>
            <w:bookmarkEnd w:id="2"/>
            <w:r>
              <w:rPr>
                <w:rFonts w:ascii="Comic Sans MS" w:eastAsia="Comic Sans MS" w:hAnsi="Comic Sans MS" w:cs="Comic Sans MS"/>
                <w:sz w:val="28"/>
                <w:szCs w:val="28"/>
                <w:u w:val="none"/>
              </w:rPr>
              <w:t xml:space="preserve">2.16 </w:t>
            </w:r>
          </w:p>
        </w:tc>
        <w:tc>
          <w:tcPr>
            <w:tcW w:w="4950" w:type="dxa"/>
          </w:tcPr>
          <w:p w:rsidR="007E2261" w:rsidRDefault="000817F5">
            <w:r>
              <w:rPr>
                <w:sz w:val="28"/>
                <w:szCs w:val="28"/>
              </w:rPr>
              <w:t>D.W.   2.46 – 2.49     H.W.   2.51 – 2.53</w:t>
            </w:r>
          </w:p>
          <w:p w:rsidR="007E2261" w:rsidRDefault="000817F5">
            <w:r>
              <w:rPr>
                <w:sz w:val="28"/>
                <w:szCs w:val="28"/>
              </w:rPr>
              <w:t>D.W.   2.56a-d &amp; 2.57   H.W.  2.58 – 2.60</w:t>
            </w:r>
          </w:p>
        </w:tc>
        <w:tc>
          <w:tcPr>
            <w:tcW w:w="1620" w:type="dxa"/>
          </w:tcPr>
          <w:p w:rsidR="007E2261" w:rsidRDefault="007E2261">
            <w:pPr>
              <w:pStyle w:val="Heading1"/>
            </w:pPr>
          </w:p>
        </w:tc>
      </w:tr>
      <w:tr w:rsidR="007E2261">
        <w:trPr>
          <w:jc w:val="center"/>
        </w:trPr>
        <w:tc>
          <w:tcPr>
            <w:tcW w:w="1458" w:type="dxa"/>
          </w:tcPr>
          <w:p w:rsidR="007E2261" w:rsidRDefault="007E2261">
            <w:pPr>
              <w:pStyle w:val="Heading1"/>
            </w:pPr>
          </w:p>
          <w:p w:rsidR="007E2261" w:rsidRDefault="007E2261"/>
        </w:tc>
        <w:tc>
          <w:tcPr>
            <w:tcW w:w="2070" w:type="dxa"/>
            <w:vAlign w:val="center"/>
          </w:tcPr>
          <w:p w:rsidR="007E2261" w:rsidRDefault="000817F5">
            <w:pPr>
              <w:pStyle w:val="Heading1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none"/>
              </w:rPr>
              <w:t>2.1.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u w:val="none"/>
              </w:rPr>
              <w:t>7</w:t>
            </w:r>
          </w:p>
          <w:p w:rsidR="007E2261" w:rsidRDefault="000817F5">
            <w:pPr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2.1.8</w:t>
            </w:r>
          </w:p>
        </w:tc>
        <w:tc>
          <w:tcPr>
            <w:tcW w:w="4950" w:type="dxa"/>
          </w:tcPr>
          <w:p w:rsidR="007E2261" w:rsidRDefault="000817F5">
            <w:r>
              <w:rPr>
                <w:sz w:val="28"/>
                <w:szCs w:val="28"/>
              </w:rPr>
              <w:t>D.W.   2.63 - 2.66a, c    H.W. 2.6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 2.7</w:t>
            </w:r>
            <w:r>
              <w:rPr>
                <w:sz w:val="28"/>
                <w:szCs w:val="28"/>
              </w:rPr>
              <w:t>0</w:t>
            </w:r>
          </w:p>
          <w:p w:rsidR="007E2261" w:rsidRDefault="000817F5">
            <w:r>
              <w:rPr>
                <w:sz w:val="28"/>
                <w:szCs w:val="28"/>
              </w:rPr>
              <w:t>D.W. 2.72–2.75a-b  H.W. 2.76, 2.79, 2.80</w:t>
            </w:r>
          </w:p>
        </w:tc>
        <w:tc>
          <w:tcPr>
            <w:tcW w:w="1620" w:type="dxa"/>
          </w:tcPr>
          <w:p w:rsidR="007E2261" w:rsidRDefault="007E2261">
            <w:pPr>
              <w:pStyle w:val="Heading1"/>
            </w:pPr>
          </w:p>
        </w:tc>
      </w:tr>
      <w:tr w:rsidR="007E2261">
        <w:trPr>
          <w:jc w:val="center"/>
        </w:trPr>
        <w:tc>
          <w:tcPr>
            <w:tcW w:w="1458" w:type="dxa"/>
          </w:tcPr>
          <w:p w:rsidR="007E2261" w:rsidRDefault="007E2261">
            <w:pPr>
              <w:pStyle w:val="Heading1"/>
            </w:pPr>
          </w:p>
        </w:tc>
        <w:tc>
          <w:tcPr>
            <w:tcW w:w="2070" w:type="dxa"/>
            <w:vAlign w:val="center"/>
          </w:tcPr>
          <w:p w:rsidR="007E2261" w:rsidRDefault="000817F5">
            <w:pPr>
              <w:pStyle w:val="Heading1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none"/>
              </w:rPr>
              <w:t>2.1.9</w:t>
            </w:r>
          </w:p>
          <w:p w:rsidR="007E2261" w:rsidRDefault="007E2261">
            <w:pPr>
              <w:jc w:val="center"/>
            </w:pPr>
          </w:p>
        </w:tc>
        <w:tc>
          <w:tcPr>
            <w:tcW w:w="4950" w:type="dxa"/>
          </w:tcPr>
          <w:p w:rsidR="007E2261" w:rsidRDefault="000817F5">
            <w:r>
              <w:rPr>
                <w:sz w:val="28"/>
                <w:szCs w:val="28"/>
              </w:rPr>
              <w:t>D.W.  2.81 – 2.83a, c    H.W.  2.85 – 2.89</w:t>
            </w:r>
          </w:p>
        </w:tc>
        <w:tc>
          <w:tcPr>
            <w:tcW w:w="1620" w:type="dxa"/>
          </w:tcPr>
          <w:p w:rsidR="007E2261" w:rsidRDefault="007E2261">
            <w:pPr>
              <w:pStyle w:val="Heading1"/>
            </w:pPr>
          </w:p>
        </w:tc>
      </w:tr>
      <w:tr w:rsidR="007E2261">
        <w:trPr>
          <w:trHeight w:val="740"/>
          <w:jc w:val="center"/>
        </w:trPr>
        <w:tc>
          <w:tcPr>
            <w:tcW w:w="1458" w:type="dxa"/>
          </w:tcPr>
          <w:p w:rsidR="007E2261" w:rsidRDefault="007E2261"/>
        </w:tc>
        <w:tc>
          <w:tcPr>
            <w:tcW w:w="2070" w:type="dxa"/>
            <w:vAlign w:val="center"/>
          </w:tcPr>
          <w:p w:rsidR="007E2261" w:rsidRDefault="000817F5">
            <w:pPr>
              <w:pStyle w:val="Heading1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none"/>
              </w:rPr>
              <w:t>Closure</w:t>
            </w:r>
          </w:p>
        </w:tc>
        <w:tc>
          <w:tcPr>
            <w:tcW w:w="4950" w:type="dxa"/>
          </w:tcPr>
          <w:p w:rsidR="007E2261" w:rsidRDefault="000817F5">
            <w:r>
              <w:rPr>
                <w:sz w:val="28"/>
                <w:szCs w:val="28"/>
              </w:rPr>
              <w:t>D.W</w:t>
            </w:r>
            <w:proofErr w:type="gramStart"/>
            <w:r>
              <w:rPr>
                <w:sz w:val="28"/>
                <w:szCs w:val="28"/>
              </w:rPr>
              <w:t>./</w:t>
            </w:r>
            <w:proofErr w:type="gramEnd"/>
            <w:r>
              <w:rPr>
                <w:sz w:val="28"/>
                <w:szCs w:val="28"/>
              </w:rPr>
              <w:t>H.W.  Simplifying and Solving Equations Act., 2.90 – 2.97</w:t>
            </w:r>
          </w:p>
        </w:tc>
        <w:tc>
          <w:tcPr>
            <w:tcW w:w="1620" w:type="dxa"/>
          </w:tcPr>
          <w:p w:rsidR="007E2261" w:rsidRDefault="007E2261">
            <w:pPr>
              <w:pStyle w:val="Heading1"/>
            </w:pPr>
          </w:p>
        </w:tc>
      </w:tr>
      <w:tr w:rsidR="007E2261">
        <w:trPr>
          <w:trHeight w:val="660"/>
          <w:jc w:val="center"/>
        </w:trPr>
        <w:tc>
          <w:tcPr>
            <w:tcW w:w="1458" w:type="dxa"/>
          </w:tcPr>
          <w:p w:rsidR="007E2261" w:rsidRDefault="007E2261">
            <w:pPr>
              <w:pStyle w:val="Heading1"/>
            </w:pPr>
            <w:bookmarkStart w:id="3" w:name="_mswkrxret4ed" w:colFirst="0" w:colLast="0"/>
            <w:bookmarkEnd w:id="3"/>
          </w:p>
        </w:tc>
        <w:tc>
          <w:tcPr>
            <w:tcW w:w="2070" w:type="dxa"/>
            <w:vAlign w:val="center"/>
          </w:tcPr>
          <w:p w:rsidR="007E2261" w:rsidRDefault="000817F5">
            <w:pPr>
              <w:pStyle w:val="Heading1"/>
              <w:jc w:val="center"/>
            </w:pPr>
            <w:bookmarkStart w:id="4" w:name="_kxw3w37bgabj" w:colFirst="0" w:colLast="0"/>
            <w:bookmarkEnd w:id="4"/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28"/>
                <w:szCs w:val="28"/>
                <w:u w:val="none"/>
              </w:rPr>
              <w:t>iReady</w:t>
            </w:r>
            <w:proofErr w:type="spellEnd"/>
            <w:proofErr w:type="gramEnd"/>
          </w:p>
        </w:tc>
        <w:tc>
          <w:tcPr>
            <w:tcW w:w="4950" w:type="dxa"/>
          </w:tcPr>
          <w:p w:rsidR="007E2261" w:rsidRDefault="000817F5">
            <w:pPr>
              <w:pStyle w:val="Heading4"/>
              <w:jc w:val="left"/>
            </w:pPr>
            <w:bookmarkStart w:id="5" w:name="_w9uh0koeadbo" w:colFirst="0" w:colLast="0"/>
            <w:bookmarkEnd w:id="5"/>
            <w:r>
              <w:t>50 minutes per week</w:t>
            </w:r>
          </w:p>
        </w:tc>
        <w:tc>
          <w:tcPr>
            <w:tcW w:w="1620" w:type="dxa"/>
          </w:tcPr>
          <w:p w:rsidR="007E2261" w:rsidRDefault="007E2261">
            <w:pPr>
              <w:pStyle w:val="Heading1"/>
            </w:pPr>
            <w:bookmarkStart w:id="6" w:name="_1h10oqo85on" w:colFirst="0" w:colLast="0"/>
            <w:bookmarkEnd w:id="6"/>
          </w:p>
        </w:tc>
      </w:tr>
      <w:tr w:rsidR="007E2261">
        <w:trPr>
          <w:trHeight w:val="660"/>
          <w:jc w:val="center"/>
        </w:trPr>
        <w:tc>
          <w:tcPr>
            <w:tcW w:w="1458" w:type="dxa"/>
          </w:tcPr>
          <w:p w:rsidR="007E2261" w:rsidRDefault="007E2261">
            <w:pPr>
              <w:pStyle w:val="Heading1"/>
            </w:pPr>
            <w:bookmarkStart w:id="7" w:name="_tagpdyyqbgor" w:colFirst="0" w:colLast="0"/>
            <w:bookmarkEnd w:id="7"/>
          </w:p>
        </w:tc>
        <w:tc>
          <w:tcPr>
            <w:tcW w:w="2070" w:type="dxa"/>
            <w:vAlign w:val="center"/>
          </w:tcPr>
          <w:p w:rsidR="007E2261" w:rsidRDefault="000817F5">
            <w:pPr>
              <w:pStyle w:val="Heading1"/>
              <w:jc w:val="center"/>
            </w:pPr>
            <w:bookmarkStart w:id="8" w:name="_lxkj2kugepd9" w:colFirst="0" w:colLast="0"/>
            <w:bookmarkEnd w:id="8"/>
            <w:r>
              <w:rPr>
                <w:rFonts w:ascii="Comic Sans MS" w:eastAsia="Comic Sans MS" w:hAnsi="Comic Sans MS" w:cs="Comic Sans MS"/>
                <w:sz w:val="28"/>
                <w:szCs w:val="28"/>
                <w:u w:val="none"/>
              </w:rPr>
              <w:t>Ch2 Quiz</w:t>
            </w:r>
          </w:p>
        </w:tc>
        <w:tc>
          <w:tcPr>
            <w:tcW w:w="4950" w:type="dxa"/>
          </w:tcPr>
          <w:p w:rsidR="007E2261" w:rsidRDefault="007E2261">
            <w:pPr>
              <w:pStyle w:val="Heading4"/>
              <w:jc w:val="left"/>
            </w:pPr>
            <w:bookmarkStart w:id="9" w:name="_sjfobwiy52o3" w:colFirst="0" w:colLast="0"/>
            <w:bookmarkEnd w:id="9"/>
          </w:p>
        </w:tc>
        <w:tc>
          <w:tcPr>
            <w:tcW w:w="1620" w:type="dxa"/>
          </w:tcPr>
          <w:p w:rsidR="007E2261" w:rsidRDefault="007E2261">
            <w:pPr>
              <w:pStyle w:val="Heading1"/>
            </w:pPr>
            <w:bookmarkStart w:id="10" w:name="_57q9m7n8qfby" w:colFirst="0" w:colLast="0"/>
            <w:bookmarkEnd w:id="10"/>
          </w:p>
        </w:tc>
      </w:tr>
      <w:tr w:rsidR="007E2261">
        <w:trPr>
          <w:trHeight w:val="660"/>
          <w:jc w:val="center"/>
        </w:trPr>
        <w:tc>
          <w:tcPr>
            <w:tcW w:w="1458" w:type="dxa"/>
          </w:tcPr>
          <w:p w:rsidR="007E2261" w:rsidRDefault="007E2261">
            <w:pPr>
              <w:pStyle w:val="Heading1"/>
            </w:pPr>
            <w:bookmarkStart w:id="11" w:name="_jlpu37z8dug" w:colFirst="0" w:colLast="0"/>
            <w:bookmarkEnd w:id="11"/>
          </w:p>
        </w:tc>
        <w:tc>
          <w:tcPr>
            <w:tcW w:w="2070" w:type="dxa"/>
            <w:vAlign w:val="center"/>
          </w:tcPr>
          <w:p w:rsidR="007E2261" w:rsidRDefault="000817F5">
            <w:pPr>
              <w:pStyle w:val="Heading1"/>
              <w:jc w:val="center"/>
            </w:pPr>
            <w:bookmarkStart w:id="12" w:name="_pl08qqqbvne3" w:colFirst="0" w:colLast="0"/>
            <w:bookmarkEnd w:id="12"/>
            <w:r>
              <w:rPr>
                <w:rFonts w:ascii="Comic Sans MS" w:eastAsia="Comic Sans MS" w:hAnsi="Comic Sans MS" w:cs="Comic Sans MS"/>
                <w:sz w:val="28"/>
                <w:szCs w:val="28"/>
                <w:u w:val="none"/>
              </w:rPr>
              <w:t>Team Test</w:t>
            </w:r>
          </w:p>
        </w:tc>
        <w:tc>
          <w:tcPr>
            <w:tcW w:w="4950" w:type="dxa"/>
          </w:tcPr>
          <w:p w:rsidR="007E2261" w:rsidRDefault="007E2261">
            <w:pPr>
              <w:pStyle w:val="Heading4"/>
              <w:jc w:val="left"/>
            </w:pPr>
            <w:bookmarkStart w:id="13" w:name="_d9w1g3xmqm39" w:colFirst="0" w:colLast="0"/>
            <w:bookmarkEnd w:id="13"/>
          </w:p>
        </w:tc>
        <w:tc>
          <w:tcPr>
            <w:tcW w:w="1620" w:type="dxa"/>
          </w:tcPr>
          <w:p w:rsidR="007E2261" w:rsidRDefault="007E2261">
            <w:pPr>
              <w:pStyle w:val="Heading1"/>
            </w:pPr>
            <w:bookmarkStart w:id="14" w:name="_sauxxtlf3vc6" w:colFirst="0" w:colLast="0"/>
            <w:bookmarkEnd w:id="14"/>
          </w:p>
        </w:tc>
      </w:tr>
      <w:tr w:rsidR="007E2261">
        <w:trPr>
          <w:trHeight w:val="820"/>
          <w:jc w:val="center"/>
        </w:trPr>
        <w:tc>
          <w:tcPr>
            <w:tcW w:w="1458" w:type="dxa"/>
          </w:tcPr>
          <w:p w:rsidR="007E2261" w:rsidRDefault="007E2261">
            <w:pPr>
              <w:pStyle w:val="Heading1"/>
            </w:pPr>
          </w:p>
        </w:tc>
        <w:tc>
          <w:tcPr>
            <w:tcW w:w="2070" w:type="dxa"/>
            <w:vAlign w:val="center"/>
          </w:tcPr>
          <w:p w:rsidR="007E2261" w:rsidRDefault="000817F5">
            <w:pPr>
              <w:pStyle w:val="Heading1"/>
              <w:jc w:val="center"/>
            </w:pPr>
            <w:bookmarkStart w:id="15" w:name="_vnrvilyookr9" w:colFirst="0" w:colLast="0"/>
            <w:bookmarkEnd w:id="15"/>
            <w:r>
              <w:rPr>
                <w:rFonts w:ascii="Comic Sans MS" w:eastAsia="Comic Sans MS" w:hAnsi="Comic Sans MS" w:cs="Comic Sans MS"/>
                <w:sz w:val="28"/>
                <w:szCs w:val="28"/>
                <w:u w:val="none"/>
              </w:rPr>
              <w:t>Individual Test</w:t>
            </w:r>
          </w:p>
        </w:tc>
        <w:tc>
          <w:tcPr>
            <w:tcW w:w="4950" w:type="dxa"/>
          </w:tcPr>
          <w:p w:rsidR="007E2261" w:rsidRDefault="007E2261">
            <w:pPr>
              <w:pStyle w:val="Heading4"/>
              <w:jc w:val="left"/>
            </w:pPr>
          </w:p>
        </w:tc>
        <w:tc>
          <w:tcPr>
            <w:tcW w:w="1620" w:type="dxa"/>
          </w:tcPr>
          <w:p w:rsidR="007E2261" w:rsidRDefault="007E2261">
            <w:pPr>
              <w:pStyle w:val="Heading1"/>
            </w:pPr>
            <w:bookmarkStart w:id="16" w:name="_qrtuenq5neev" w:colFirst="0" w:colLast="0"/>
            <w:bookmarkEnd w:id="16"/>
          </w:p>
        </w:tc>
      </w:tr>
      <w:tr w:rsidR="007E2261">
        <w:trPr>
          <w:trHeight w:val="1020"/>
          <w:jc w:val="center"/>
        </w:trPr>
        <w:tc>
          <w:tcPr>
            <w:tcW w:w="3528" w:type="dxa"/>
            <w:gridSpan w:val="2"/>
          </w:tcPr>
          <w:p w:rsidR="007E2261" w:rsidRDefault="000817F5">
            <w:pPr>
              <w:pStyle w:val="Heading1"/>
            </w:pPr>
            <w:bookmarkStart w:id="17" w:name="_cfq3z731lyw8" w:colFirst="0" w:colLast="0"/>
            <w:bookmarkEnd w:id="17"/>
            <w:r>
              <w:rPr>
                <w:rFonts w:ascii="Comic Sans MS" w:eastAsia="Comic Sans MS" w:hAnsi="Comic Sans MS" w:cs="Comic Sans MS"/>
                <w:sz w:val="28"/>
                <w:szCs w:val="28"/>
                <w:u w:val="none"/>
              </w:rPr>
              <w:t>Concepts to revisit?</w:t>
            </w:r>
          </w:p>
        </w:tc>
        <w:tc>
          <w:tcPr>
            <w:tcW w:w="6570" w:type="dxa"/>
            <w:gridSpan w:val="2"/>
          </w:tcPr>
          <w:p w:rsidR="007E2261" w:rsidRDefault="007E2261">
            <w:pPr>
              <w:pStyle w:val="Heading4"/>
              <w:jc w:val="left"/>
            </w:pPr>
            <w:bookmarkStart w:id="18" w:name="_bmqqh4lpdnf9" w:colFirst="0" w:colLast="0"/>
            <w:bookmarkEnd w:id="18"/>
          </w:p>
        </w:tc>
      </w:tr>
    </w:tbl>
    <w:p w:rsidR="007E2261" w:rsidRDefault="007E2261"/>
    <w:p w:rsidR="007E2261" w:rsidRDefault="000817F5">
      <w:r>
        <w:rPr>
          <w:rFonts w:ascii="Comic Sans MS" w:eastAsia="Comic Sans MS" w:hAnsi="Comic Sans MS" w:cs="Comic Sans MS"/>
          <w:sz w:val="28"/>
          <w:szCs w:val="28"/>
          <w:u w:val="single"/>
        </w:rPr>
        <w:t>Comments:</w:t>
      </w:r>
    </w:p>
    <w:p w:rsidR="007E2261" w:rsidRDefault="000817F5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All assignments/homework are due the next class period (unless otherwise advised by the teacher).  </w:t>
      </w:r>
    </w:p>
    <w:p w:rsidR="007E2261" w:rsidRDefault="000817F5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Graded homework may be corrected, re-graded and the scores may be improved until the day of the individu</w:t>
      </w:r>
      <w:r>
        <w:rPr>
          <w:rFonts w:ascii="Comic Sans MS" w:eastAsia="Comic Sans MS" w:hAnsi="Comic Sans MS" w:cs="Comic Sans MS"/>
          <w:sz w:val="22"/>
          <w:szCs w:val="22"/>
        </w:rPr>
        <w:t xml:space="preserve">al </w:t>
      </w:r>
      <w:r>
        <w:rPr>
          <w:rFonts w:ascii="Comic Sans MS" w:eastAsia="Comic Sans MS" w:hAnsi="Comic Sans MS" w:cs="Comic Sans MS"/>
          <w:sz w:val="22"/>
          <w:szCs w:val="22"/>
        </w:rPr>
        <w:t xml:space="preserve">chapter test.  </w:t>
      </w:r>
      <w:r>
        <w:rPr>
          <w:rFonts w:ascii="Comic Sans MS" w:eastAsia="Comic Sans MS" w:hAnsi="Comic Sans MS" w:cs="Comic Sans MS"/>
          <w:b/>
          <w:sz w:val="22"/>
          <w:szCs w:val="22"/>
        </w:rPr>
        <w:t>The sooner, the better!</w:t>
      </w:r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sz w:val="22"/>
          <w:szCs w:val="22"/>
        </w:rPr>
        <w:t>Once we take an individual test on a chapter, that chapter’s work can no longer be turned in and will be marked as a zero.</w:t>
      </w:r>
    </w:p>
    <w:sectPr w:rsidR="007E22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vitation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F562C"/>
    <w:multiLevelType w:val="multilevel"/>
    <w:tmpl w:val="45F673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1"/>
    <w:rsid w:val="000817F5"/>
    <w:rsid w:val="007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FEFF0-D9EB-4FDD-9D2B-69426EC9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Invitation" w:eastAsia="Invitation" w:hAnsi="Invitation" w:cs="Invitation"/>
      <w:b/>
      <w:sz w:val="40"/>
      <w:szCs w:val="40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Comic Sans MS" w:eastAsia="Comic Sans MS" w:hAnsi="Comic Sans MS" w:cs="Comic Sans MS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jc w:val="right"/>
      <w:outlineLvl w:val="3"/>
    </w:pPr>
    <w:rPr>
      <w:rFonts w:ascii="Comic Sans MS" w:eastAsia="Comic Sans MS" w:hAnsi="Comic Sans MS" w:cs="Comic Sans MS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 Charter School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Van Roekel</dc:creator>
  <cp:lastModifiedBy>Ryan Van Roekel</cp:lastModifiedBy>
  <cp:revision>2</cp:revision>
  <dcterms:created xsi:type="dcterms:W3CDTF">2016-09-12T13:09:00Z</dcterms:created>
  <dcterms:modified xsi:type="dcterms:W3CDTF">2016-09-12T13:09:00Z</dcterms:modified>
</cp:coreProperties>
</file>